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C1" w:rsidRPr="009845C1" w:rsidRDefault="001B3621" w:rsidP="00C90CA5">
      <w:pPr>
        <w:spacing w:after="0" w:line="276" w:lineRule="auto"/>
        <w:ind w:left="-5" w:hanging="10"/>
        <w:jc w:val="center"/>
        <w:rPr>
          <w:b/>
          <w:color w:val="auto"/>
          <w:lang w:val="bg-BG"/>
        </w:rPr>
      </w:pPr>
      <w:r w:rsidRPr="009845C1">
        <w:rPr>
          <w:b/>
          <w:color w:val="auto"/>
          <w:lang w:val="bg-BG"/>
        </w:rPr>
        <w:t xml:space="preserve">СИСТЕМА </w:t>
      </w:r>
    </w:p>
    <w:p w:rsidR="00C90CA5" w:rsidRPr="00A0660E" w:rsidRDefault="001B3621" w:rsidP="007B159E">
      <w:pPr>
        <w:spacing w:after="0" w:line="276" w:lineRule="auto"/>
        <w:ind w:left="-5" w:hanging="10"/>
        <w:rPr>
          <w:b/>
          <w:color w:val="auto"/>
          <w:lang w:val="bg-BG"/>
        </w:rPr>
      </w:pPr>
      <w:r w:rsidRPr="00A0660E">
        <w:rPr>
          <w:color w:val="auto"/>
          <w:lang w:val="bg-BG"/>
        </w:rPr>
        <w:t>за определяне на резултатите при провеждането на конкурс</w:t>
      </w:r>
      <w:r w:rsidR="009845C1">
        <w:rPr>
          <w:color w:val="auto"/>
          <w:lang w:val="bg-BG"/>
        </w:rPr>
        <w:t xml:space="preserve"> </w:t>
      </w:r>
      <w:r w:rsidRPr="00A0660E">
        <w:rPr>
          <w:color w:val="auto"/>
          <w:lang w:val="bg-BG"/>
        </w:rPr>
        <w:t>за длъжността</w:t>
      </w:r>
      <w:r w:rsidR="00C90CA5" w:rsidRPr="00A0660E">
        <w:rPr>
          <w:b/>
          <w:color w:val="auto"/>
          <w:lang w:val="bg-BG"/>
        </w:rPr>
        <w:t xml:space="preserve"> </w:t>
      </w:r>
      <w:r w:rsidR="0067071C" w:rsidRPr="00A0660E">
        <w:rPr>
          <w:b/>
          <w:bCs/>
          <w:color w:val="auto"/>
          <w:spacing w:val="2"/>
          <w:szCs w:val="24"/>
          <w:lang w:val="bg-BG" w:eastAsia="bg-BG"/>
        </w:rPr>
        <w:t>„</w:t>
      </w:r>
      <w:r w:rsidR="00A0660E" w:rsidRPr="00A0660E">
        <w:rPr>
          <w:b/>
          <w:bCs/>
          <w:color w:val="auto"/>
          <w:spacing w:val="2"/>
          <w:szCs w:val="24"/>
          <w:lang w:val="bg-BG" w:eastAsia="bg-BG"/>
        </w:rPr>
        <w:t>директор на дирекция</w:t>
      </w:r>
      <w:r w:rsidR="0067071C" w:rsidRPr="00A0660E">
        <w:rPr>
          <w:b/>
          <w:bCs/>
          <w:color w:val="auto"/>
          <w:spacing w:val="2"/>
          <w:szCs w:val="24"/>
          <w:lang w:val="bg-BG" w:eastAsia="bg-BG"/>
        </w:rPr>
        <w:t>”</w:t>
      </w:r>
      <w:r w:rsidR="00A0660E" w:rsidRPr="00A0660E">
        <w:rPr>
          <w:b/>
          <w:bCs/>
          <w:color w:val="auto"/>
          <w:spacing w:val="2"/>
          <w:szCs w:val="24"/>
          <w:lang w:val="bg-BG" w:eastAsia="bg-BG"/>
        </w:rPr>
        <w:t xml:space="preserve">, </w:t>
      </w:r>
      <w:r w:rsidR="0067071C" w:rsidRPr="00A0660E">
        <w:rPr>
          <w:color w:val="auto"/>
          <w:spacing w:val="3"/>
          <w:szCs w:val="24"/>
          <w:lang w:val="bg-BG" w:eastAsia="bg-BG"/>
        </w:rPr>
        <w:t>дирекция „</w:t>
      </w:r>
      <w:r w:rsidR="00A0660E" w:rsidRPr="00A0660E">
        <w:rPr>
          <w:color w:val="auto"/>
          <w:spacing w:val="3"/>
          <w:szCs w:val="24"/>
          <w:lang w:val="bg-BG" w:eastAsia="bg-BG"/>
        </w:rPr>
        <w:t>Административно, правно и финансово обслужване</w:t>
      </w:r>
      <w:r w:rsidR="0067071C" w:rsidRPr="00A0660E">
        <w:rPr>
          <w:color w:val="auto"/>
          <w:spacing w:val="3"/>
          <w:szCs w:val="24"/>
          <w:lang w:val="bg-BG" w:eastAsia="bg-BG"/>
        </w:rPr>
        <w:t xml:space="preserve">” </w:t>
      </w:r>
      <w:r w:rsidRPr="00CD63D8">
        <w:rPr>
          <w:color w:val="auto"/>
          <w:lang w:val="bg-BG"/>
        </w:rPr>
        <w:t xml:space="preserve">в </w:t>
      </w:r>
      <w:r w:rsidR="00C14B1F" w:rsidRPr="00CD63D8">
        <w:rPr>
          <w:color w:val="auto"/>
          <w:lang w:val="bg-BG"/>
        </w:rPr>
        <w:t>Национална агенция за професионално образование и обучение</w:t>
      </w:r>
      <w:r w:rsidR="00A0660E" w:rsidRPr="00CD63D8">
        <w:rPr>
          <w:color w:val="auto"/>
          <w:lang w:val="bg-BG"/>
        </w:rPr>
        <w:t xml:space="preserve"> </w:t>
      </w:r>
      <w:r w:rsidR="000F7287">
        <w:rPr>
          <w:color w:val="auto"/>
          <w:lang w:val="bg-BG"/>
        </w:rPr>
        <w:t>-</w:t>
      </w:r>
      <w:r w:rsidR="00A0660E" w:rsidRPr="00CD63D8">
        <w:rPr>
          <w:color w:val="auto"/>
          <w:lang w:val="bg-BG"/>
        </w:rPr>
        <w:t xml:space="preserve"> 1 щатна бройка</w:t>
      </w:r>
    </w:p>
    <w:p w:rsidR="00550B90" w:rsidRPr="00C81FED" w:rsidRDefault="008F322A" w:rsidP="007B159E">
      <w:pPr>
        <w:spacing w:after="0" w:line="276" w:lineRule="auto"/>
        <w:ind w:left="-5" w:hanging="10"/>
        <w:jc w:val="center"/>
        <w:rPr>
          <w:b/>
          <w:color w:val="auto"/>
          <w:lang w:val="bg-BG"/>
        </w:rPr>
      </w:pPr>
      <w:r w:rsidRPr="007B159E">
        <w:rPr>
          <w:b/>
          <w:color w:val="auto"/>
          <w:lang w:val="bg-BG"/>
        </w:rPr>
        <w:t>(</w:t>
      </w:r>
      <w:proofErr w:type="spellStart"/>
      <w:r w:rsidRPr="007B159E">
        <w:rPr>
          <w:b/>
          <w:color w:val="auto"/>
          <w:lang w:val="bg-BG"/>
        </w:rPr>
        <w:t>публ</w:t>
      </w:r>
      <w:proofErr w:type="spellEnd"/>
      <w:r w:rsidRPr="007B159E">
        <w:rPr>
          <w:b/>
          <w:color w:val="auto"/>
          <w:lang w:val="bg-BG"/>
        </w:rPr>
        <w:t xml:space="preserve">. </w:t>
      </w:r>
      <w:r w:rsidR="00652FD5">
        <w:rPr>
          <w:b/>
          <w:color w:val="auto"/>
          <w:lang w:val="bg-BG"/>
        </w:rPr>
        <w:t>21</w:t>
      </w:r>
      <w:r w:rsidR="00FB60EB" w:rsidRPr="007B159E">
        <w:rPr>
          <w:b/>
          <w:color w:val="auto"/>
          <w:lang w:val="bg-BG"/>
        </w:rPr>
        <w:t>.0</w:t>
      </w:r>
      <w:r w:rsidR="00652FD5">
        <w:rPr>
          <w:b/>
          <w:color w:val="auto"/>
          <w:lang w:val="bg-BG"/>
        </w:rPr>
        <w:t>8</w:t>
      </w:r>
      <w:r w:rsidR="00FB60EB" w:rsidRPr="007B159E">
        <w:rPr>
          <w:b/>
          <w:color w:val="auto"/>
          <w:lang w:val="bg-BG"/>
        </w:rPr>
        <w:t>.2023</w:t>
      </w:r>
      <w:r w:rsidR="0067071C" w:rsidRPr="007B159E">
        <w:rPr>
          <w:b/>
          <w:color w:val="auto"/>
          <w:lang w:val="bg-BG"/>
        </w:rPr>
        <w:t xml:space="preserve"> </w:t>
      </w:r>
      <w:r w:rsidRPr="007B159E">
        <w:rPr>
          <w:b/>
          <w:color w:val="auto"/>
          <w:lang w:val="bg-BG"/>
        </w:rPr>
        <w:t>г.)</w:t>
      </w:r>
    </w:p>
    <w:p w:rsidR="00550B90" w:rsidRPr="007B4997" w:rsidRDefault="001B3621" w:rsidP="007B159E">
      <w:pPr>
        <w:spacing w:after="114" w:line="276" w:lineRule="auto"/>
        <w:ind w:firstLine="0"/>
        <w:jc w:val="left"/>
        <w:rPr>
          <w:color w:val="FF0000"/>
          <w:lang w:val="bg-BG"/>
        </w:rPr>
      </w:pPr>
      <w:r w:rsidRPr="007B4997">
        <w:rPr>
          <w:color w:val="FF0000"/>
          <w:lang w:val="bg-BG"/>
        </w:rPr>
        <w:t xml:space="preserve"> </w:t>
      </w:r>
    </w:p>
    <w:p w:rsidR="00550B90" w:rsidRPr="00A0660E" w:rsidRDefault="0081135F" w:rsidP="007B15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69" w:after="0" w:line="276" w:lineRule="auto"/>
        <w:ind w:left="5" w:hanging="5"/>
        <w:rPr>
          <w:color w:val="auto"/>
          <w:lang w:val="bg-BG"/>
        </w:rPr>
      </w:pPr>
      <w:r w:rsidRPr="00A0660E">
        <w:rPr>
          <w:color w:val="auto"/>
          <w:spacing w:val="-3"/>
          <w:szCs w:val="24"/>
          <w:lang w:val="bg-BG"/>
        </w:rPr>
        <w:t xml:space="preserve">При спазване на </w:t>
      </w:r>
      <w:r w:rsidRPr="00A0660E">
        <w:rPr>
          <w:bCs/>
          <w:color w:val="auto"/>
          <w:spacing w:val="-3"/>
          <w:szCs w:val="24"/>
          <w:lang w:val="bg-BG"/>
        </w:rPr>
        <w:t>чл.</w:t>
      </w:r>
      <w:r w:rsidRPr="00A0660E">
        <w:rPr>
          <w:b/>
          <w:bCs/>
          <w:color w:val="auto"/>
          <w:spacing w:val="-3"/>
          <w:szCs w:val="24"/>
          <w:lang w:val="bg-BG"/>
        </w:rPr>
        <w:t xml:space="preserve"> </w:t>
      </w:r>
      <w:r w:rsidRPr="00A0660E">
        <w:rPr>
          <w:color w:val="auto"/>
          <w:spacing w:val="-3"/>
          <w:szCs w:val="24"/>
          <w:lang w:val="bg-BG"/>
        </w:rPr>
        <w:t>40 от Наредбата за провеждане на конкурсите и подбора при мобилност на държавни служители (</w:t>
      </w:r>
      <w:proofErr w:type="spellStart"/>
      <w:r w:rsidRPr="00A0660E">
        <w:rPr>
          <w:color w:val="auto"/>
          <w:spacing w:val="-3"/>
          <w:szCs w:val="24"/>
          <w:lang w:val="bg-BG"/>
        </w:rPr>
        <w:t>НПКПМДСл</w:t>
      </w:r>
      <w:proofErr w:type="spellEnd"/>
      <w:r w:rsidRPr="00A0660E">
        <w:rPr>
          <w:color w:val="auto"/>
          <w:spacing w:val="-3"/>
          <w:szCs w:val="24"/>
          <w:lang w:val="bg-BG"/>
        </w:rPr>
        <w:t>.), комисията обсъди и одобр</w:t>
      </w:r>
      <w:r w:rsidRPr="00A0660E">
        <w:rPr>
          <w:color w:val="auto"/>
          <w:spacing w:val="6"/>
          <w:szCs w:val="24"/>
          <w:lang w:val="bg-BG"/>
        </w:rPr>
        <w:t xml:space="preserve">и задачите за провеждане на </w:t>
      </w:r>
      <w:r w:rsidRPr="00A0660E">
        <w:rPr>
          <w:color w:val="auto"/>
          <w:spacing w:val="-2"/>
          <w:szCs w:val="24"/>
          <w:lang w:val="bg-BG"/>
        </w:rPr>
        <w:t>практическия изпит.</w:t>
      </w:r>
      <w:r w:rsidRPr="00A0660E">
        <w:rPr>
          <w:color w:val="auto"/>
          <w:lang w:val="bg-BG"/>
        </w:rPr>
        <w:t xml:space="preserve"> </w:t>
      </w:r>
    </w:p>
    <w:p w:rsidR="003F3A33" w:rsidRPr="00A0660E" w:rsidRDefault="003F3A33" w:rsidP="007B159E">
      <w:pPr>
        <w:spacing w:line="276" w:lineRule="auto"/>
        <w:ind w:left="0" w:right="179" w:firstLine="851"/>
        <w:rPr>
          <w:color w:val="auto"/>
          <w:spacing w:val="-3"/>
          <w:szCs w:val="24"/>
          <w:lang w:val="bg-BG"/>
        </w:rPr>
      </w:pPr>
      <w:r w:rsidRPr="00A0660E">
        <w:rPr>
          <w:color w:val="auto"/>
          <w:spacing w:val="-3"/>
          <w:szCs w:val="24"/>
          <w:lang w:val="bg-BG"/>
        </w:rPr>
        <w:t xml:space="preserve">В съответствие с разпоредбата на чл. 34, ал. </w:t>
      </w:r>
      <w:r w:rsidR="0009793D" w:rsidRPr="00A0660E">
        <w:rPr>
          <w:color w:val="auto"/>
          <w:spacing w:val="-3"/>
          <w:szCs w:val="24"/>
          <w:lang w:val="bg-BG"/>
        </w:rPr>
        <w:t>5</w:t>
      </w:r>
      <w:r w:rsidRPr="00A0660E">
        <w:rPr>
          <w:color w:val="auto"/>
          <w:spacing w:val="-3"/>
          <w:szCs w:val="24"/>
          <w:lang w:val="bg-BG"/>
        </w:rPr>
        <w:t xml:space="preserve"> и ал. </w:t>
      </w:r>
      <w:r w:rsidR="0009793D" w:rsidRPr="00A0660E">
        <w:rPr>
          <w:color w:val="auto"/>
          <w:spacing w:val="-3"/>
          <w:szCs w:val="24"/>
          <w:lang w:val="bg-BG"/>
        </w:rPr>
        <w:t>6</w:t>
      </w:r>
      <w:r w:rsidRPr="00A0660E">
        <w:rPr>
          <w:color w:val="auto"/>
          <w:spacing w:val="-3"/>
          <w:szCs w:val="24"/>
          <w:lang w:val="bg-BG"/>
        </w:rPr>
        <w:t xml:space="preserve"> от </w:t>
      </w:r>
      <w:proofErr w:type="spellStart"/>
      <w:r w:rsidRPr="00A0660E">
        <w:rPr>
          <w:color w:val="auto"/>
          <w:spacing w:val="-3"/>
          <w:szCs w:val="24"/>
          <w:lang w:val="bg-BG"/>
        </w:rPr>
        <w:t>НПКПМДС</w:t>
      </w:r>
      <w:r w:rsidR="00DD7011" w:rsidRPr="00A0660E">
        <w:rPr>
          <w:color w:val="auto"/>
          <w:spacing w:val="-3"/>
          <w:szCs w:val="24"/>
          <w:lang w:val="bg-BG"/>
        </w:rPr>
        <w:t>л</w:t>
      </w:r>
      <w:proofErr w:type="spellEnd"/>
      <w:r w:rsidR="00DD7011" w:rsidRPr="00A0660E">
        <w:rPr>
          <w:color w:val="auto"/>
          <w:spacing w:val="-3"/>
          <w:szCs w:val="24"/>
          <w:lang w:val="bg-BG"/>
        </w:rPr>
        <w:t>.</w:t>
      </w:r>
      <w:r w:rsidRPr="00A0660E">
        <w:rPr>
          <w:color w:val="auto"/>
          <w:spacing w:val="-3"/>
          <w:szCs w:val="24"/>
          <w:lang w:val="bg-BG"/>
        </w:rPr>
        <w:t>, конкурсната комисия реши:</w:t>
      </w:r>
    </w:p>
    <w:p w:rsidR="003F3A33" w:rsidRPr="00A0660E" w:rsidRDefault="003F3A33" w:rsidP="007B159E">
      <w:pPr>
        <w:spacing w:after="114" w:line="276" w:lineRule="auto"/>
        <w:ind w:left="888" w:right="179" w:firstLine="0"/>
        <w:rPr>
          <w:color w:val="auto"/>
          <w:lang w:val="bg-BG"/>
        </w:rPr>
      </w:pPr>
      <w:r w:rsidRPr="00A0660E">
        <w:rPr>
          <w:color w:val="auto"/>
          <w:lang w:val="bg-BG"/>
        </w:rPr>
        <w:t xml:space="preserve">1. Времето за провеждане на практическия изпит </w:t>
      </w:r>
      <w:r w:rsidRPr="00A0660E">
        <w:rPr>
          <w:b/>
          <w:color w:val="auto"/>
          <w:lang w:val="bg-BG"/>
        </w:rPr>
        <w:t>е 120 минути.</w:t>
      </w:r>
      <w:r w:rsidRPr="00A0660E">
        <w:rPr>
          <w:color w:val="auto"/>
          <w:lang w:val="bg-BG"/>
        </w:rPr>
        <w:t xml:space="preserve"> </w:t>
      </w:r>
    </w:p>
    <w:p w:rsidR="003F3A33" w:rsidRPr="00A0660E" w:rsidRDefault="003F3A33" w:rsidP="007B159E">
      <w:pPr>
        <w:spacing w:after="114" w:line="276" w:lineRule="auto"/>
        <w:ind w:left="888" w:right="179" w:firstLine="0"/>
        <w:rPr>
          <w:b/>
          <w:color w:val="auto"/>
          <w:lang w:val="bg-BG"/>
        </w:rPr>
      </w:pPr>
      <w:r w:rsidRPr="00A0660E">
        <w:rPr>
          <w:color w:val="auto"/>
          <w:lang w:val="bg-BG"/>
        </w:rPr>
        <w:t xml:space="preserve">2. Максималният резултат от практическия изпит е </w:t>
      </w:r>
      <w:r w:rsidRPr="00A0660E">
        <w:rPr>
          <w:b/>
          <w:color w:val="auto"/>
          <w:lang w:val="bg-BG"/>
        </w:rPr>
        <w:t>5,00 точки.</w:t>
      </w:r>
    </w:p>
    <w:p w:rsidR="00550B90" w:rsidRPr="00A0660E" w:rsidRDefault="003F3A33" w:rsidP="007B159E">
      <w:pPr>
        <w:spacing w:after="0" w:line="276" w:lineRule="auto"/>
        <w:ind w:left="0" w:right="179" w:firstLine="851"/>
        <w:rPr>
          <w:b/>
          <w:color w:val="auto"/>
          <w:lang w:val="bg-BG"/>
        </w:rPr>
      </w:pPr>
      <w:r w:rsidRPr="00A0660E">
        <w:rPr>
          <w:color w:val="auto"/>
          <w:lang w:val="bg-BG"/>
        </w:rPr>
        <w:t xml:space="preserve">3. </w:t>
      </w:r>
      <w:r w:rsidR="001B3621" w:rsidRPr="00A0660E">
        <w:rPr>
          <w:color w:val="auto"/>
          <w:lang w:val="bg-BG"/>
        </w:rPr>
        <w:t xml:space="preserve">Минималният резултат, при който </w:t>
      </w:r>
      <w:r w:rsidR="00D73F99" w:rsidRPr="00A0660E">
        <w:rPr>
          <w:color w:val="auto"/>
          <w:spacing w:val="-2"/>
          <w:szCs w:val="24"/>
          <w:lang w:val="bg-BG" w:eastAsia="bg-BG"/>
        </w:rPr>
        <w:t>практическия</w:t>
      </w:r>
      <w:r w:rsidR="00E561EA" w:rsidRPr="00A0660E">
        <w:rPr>
          <w:color w:val="auto"/>
          <w:spacing w:val="-2"/>
          <w:szCs w:val="24"/>
          <w:lang w:val="bg-BG" w:eastAsia="bg-BG"/>
        </w:rPr>
        <w:t>т</w:t>
      </w:r>
      <w:r w:rsidR="00D73F99" w:rsidRPr="00A0660E">
        <w:rPr>
          <w:color w:val="auto"/>
          <w:spacing w:val="-2"/>
          <w:szCs w:val="24"/>
          <w:lang w:val="bg-BG" w:eastAsia="bg-BG"/>
        </w:rPr>
        <w:t xml:space="preserve"> изпит</w:t>
      </w:r>
      <w:r w:rsidR="00D73F99" w:rsidRPr="00A0660E">
        <w:rPr>
          <w:color w:val="auto"/>
          <w:lang w:val="bg-BG"/>
        </w:rPr>
        <w:t xml:space="preserve"> </w:t>
      </w:r>
      <w:r w:rsidR="001B3621" w:rsidRPr="00A0660E">
        <w:rPr>
          <w:color w:val="auto"/>
          <w:lang w:val="bg-BG"/>
        </w:rPr>
        <w:t>ще се счита за успешно издържан</w:t>
      </w:r>
      <w:r w:rsidRPr="00A0660E">
        <w:rPr>
          <w:color w:val="auto"/>
          <w:lang w:val="bg-BG"/>
        </w:rPr>
        <w:t xml:space="preserve"> е</w:t>
      </w:r>
      <w:r w:rsidR="00D73F99" w:rsidRPr="00A0660E">
        <w:rPr>
          <w:b/>
          <w:color w:val="auto"/>
          <w:szCs w:val="24"/>
          <w:lang w:val="bg-BG" w:eastAsia="bg-BG"/>
        </w:rPr>
        <w:t xml:space="preserve"> 4</w:t>
      </w:r>
      <w:r w:rsidRPr="00A0660E">
        <w:rPr>
          <w:b/>
          <w:color w:val="auto"/>
          <w:szCs w:val="24"/>
          <w:lang w:val="bg-BG" w:eastAsia="bg-BG"/>
        </w:rPr>
        <w:t>,</w:t>
      </w:r>
      <w:r w:rsidR="007B6D78" w:rsidRPr="00A0660E">
        <w:rPr>
          <w:b/>
          <w:color w:val="auto"/>
          <w:szCs w:val="24"/>
          <w:lang w:val="bg-BG" w:eastAsia="bg-BG"/>
        </w:rPr>
        <w:t>00</w:t>
      </w:r>
      <w:r w:rsidRPr="00A0660E">
        <w:rPr>
          <w:b/>
          <w:color w:val="auto"/>
          <w:szCs w:val="24"/>
          <w:lang w:val="bg-BG" w:eastAsia="bg-BG"/>
        </w:rPr>
        <w:t xml:space="preserve"> точки</w:t>
      </w:r>
      <w:r w:rsidR="00D73F99" w:rsidRPr="00A0660E">
        <w:rPr>
          <w:b/>
          <w:color w:val="auto"/>
          <w:szCs w:val="24"/>
          <w:lang w:val="bg-BG" w:eastAsia="bg-BG"/>
        </w:rPr>
        <w:t>.</w:t>
      </w:r>
      <w:r w:rsidR="00523F04" w:rsidRPr="00A0660E">
        <w:rPr>
          <w:color w:val="auto"/>
          <w:lang w:val="bg-BG"/>
        </w:rPr>
        <w:t xml:space="preserve"> </w:t>
      </w:r>
    </w:p>
    <w:p w:rsidR="003F3A33" w:rsidRPr="00A0660E" w:rsidRDefault="000D383F" w:rsidP="007B159E">
      <w:pPr>
        <w:widowControl w:val="0"/>
        <w:shd w:val="clear" w:color="auto" w:fill="FFFFFF"/>
        <w:tabs>
          <w:tab w:val="left" w:pos="-284"/>
          <w:tab w:val="left" w:pos="1134"/>
          <w:tab w:val="num" w:pos="1523"/>
        </w:tabs>
        <w:autoSpaceDE w:val="0"/>
        <w:autoSpaceDN w:val="0"/>
        <w:adjustRightInd w:val="0"/>
        <w:spacing w:before="5" w:after="0" w:line="276" w:lineRule="auto"/>
        <w:ind w:left="0" w:firstLine="851"/>
        <w:rPr>
          <w:color w:val="auto"/>
          <w:spacing w:val="-14"/>
          <w:szCs w:val="24"/>
          <w:lang w:val="bg-BG" w:eastAsia="bg-BG"/>
        </w:rPr>
      </w:pPr>
      <w:r w:rsidRPr="00A0660E">
        <w:rPr>
          <w:color w:val="auto"/>
          <w:spacing w:val="-2"/>
          <w:szCs w:val="24"/>
          <w:lang w:val="bg-BG" w:eastAsia="bg-BG"/>
        </w:rPr>
        <w:t xml:space="preserve">4. </w:t>
      </w:r>
      <w:r w:rsidR="00D73F99" w:rsidRPr="00A0660E">
        <w:rPr>
          <w:color w:val="auto"/>
          <w:spacing w:val="-2"/>
          <w:szCs w:val="24"/>
          <w:lang w:val="bg-BG" w:eastAsia="bg-BG"/>
        </w:rPr>
        <w:t xml:space="preserve">Оценяването ще се извършва по </w:t>
      </w:r>
      <w:r w:rsidR="00D73F99" w:rsidRPr="00A0660E">
        <w:rPr>
          <w:b/>
          <w:bCs/>
          <w:color w:val="auto"/>
          <w:spacing w:val="-2"/>
          <w:szCs w:val="24"/>
          <w:lang w:val="bg-BG" w:eastAsia="bg-BG"/>
        </w:rPr>
        <w:t xml:space="preserve">5 </w:t>
      </w:r>
      <w:r w:rsidR="00D73F99" w:rsidRPr="00A0660E">
        <w:rPr>
          <w:color w:val="auto"/>
          <w:spacing w:val="-2"/>
          <w:szCs w:val="24"/>
          <w:lang w:val="bg-BG" w:eastAsia="bg-BG"/>
        </w:rPr>
        <w:t xml:space="preserve">- </w:t>
      </w:r>
      <w:r w:rsidR="00D73F99" w:rsidRPr="00A0660E">
        <w:rPr>
          <w:b/>
          <w:bCs/>
          <w:color w:val="auto"/>
          <w:spacing w:val="-2"/>
          <w:szCs w:val="24"/>
          <w:lang w:val="bg-BG" w:eastAsia="bg-BG"/>
        </w:rPr>
        <w:t>степенна скала</w:t>
      </w:r>
      <w:r w:rsidR="0081135F" w:rsidRPr="00A0660E">
        <w:rPr>
          <w:b/>
          <w:bCs/>
          <w:color w:val="auto"/>
          <w:spacing w:val="-2"/>
          <w:szCs w:val="24"/>
          <w:lang w:val="bg-BG" w:eastAsia="bg-BG"/>
        </w:rPr>
        <w:t xml:space="preserve">. </w:t>
      </w:r>
      <w:r w:rsidR="00D73F99" w:rsidRPr="00874BAA">
        <w:rPr>
          <w:color w:val="auto"/>
          <w:lang w:val="bg-BG"/>
        </w:rPr>
        <w:t xml:space="preserve">Въз основа на изпълнението </w:t>
      </w:r>
      <w:r w:rsidR="00874BAA" w:rsidRPr="00874BAA">
        <w:rPr>
          <w:color w:val="auto"/>
          <w:lang w:val="bg-BG"/>
        </w:rPr>
        <w:t>на</w:t>
      </w:r>
      <w:r w:rsidR="00D73F99" w:rsidRPr="00874BAA">
        <w:rPr>
          <w:color w:val="auto"/>
          <w:lang w:val="bg-BG"/>
        </w:rPr>
        <w:t xml:space="preserve"> задачите членовете на комисията поставят индивидуална оценка на кандидата, която е средноаритметична от оценките му по отделните критерии.</w:t>
      </w:r>
      <w:r w:rsidR="003F3A33" w:rsidRPr="00874BAA">
        <w:rPr>
          <w:color w:val="auto"/>
          <w:szCs w:val="24"/>
          <w:lang w:val="bg-BG" w:eastAsia="bg-BG"/>
        </w:rPr>
        <w:t xml:space="preserve"> При изчисленията</w:t>
      </w:r>
      <w:r w:rsidR="003F3A33" w:rsidRPr="00A0660E">
        <w:rPr>
          <w:color w:val="auto"/>
          <w:szCs w:val="24"/>
          <w:lang w:val="bg-BG" w:eastAsia="bg-BG"/>
        </w:rPr>
        <w:t xml:space="preserve"> резултатът</w:t>
      </w:r>
      <w:r w:rsidR="003F3A33" w:rsidRPr="00A0660E">
        <w:rPr>
          <w:color w:val="auto"/>
          <w:spacing w:val="3"/>
          <w:szCs w:val="24"/>
          <w:lang w:val="bg-BG" w:eastAsia="bg-BG"/>
        </w:rPr>
        <w:t xml:space="preserve"> се закръглява с два знака след десетичната </w:t>
      </w:r>
      <w:r w:rsidR="003F3A33" w:rsidRPr="00A0660E">
        <w:rPr>
          <w:color w:val="auto"/>
          <w:spacing w:val="-4"/>
          <w:szCs w:val="24"/>
          <w:lang w:val="bg-BG" w:eastAsia="bg-BG"/>
        </w:rPr>
        <w:t>запетая.</w:t>
      </w:r>
    </w:p>
    <w:p w:rsidR="00D73F99" w:rsidRPr="00840132" w:rsidRDefault="000D383F" w:rsidP="007B159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851" w:firstLine="0"/>
        <w:rPr>
          <w:color w:val="auto"/>
        </w:rPr>
      </w:pPr>
      <w:r w:rsidRPr="00840132">
        <w:rPr>
          <w:color w:val="auto"/>
        </w:rPr>
        <w:t xml:space="preserve">5. </w:t>
      </w:r>
      <w:r w:rsidR="00D73F99" w:rsidRPr="00840132">
        <w:rPr>
          <w:color w:val="auto"/>
        </w:rPr>
        <w:t>Резултатите са както следва:</w:t>
      </w:r>
    </w:p>
    <w:p w:rsidR="00D73F99" w:rsidRPr="00840132" w:rsidRDefault="00D73F99" w:rsidP="007B159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rPr>
          <w:color w:val="auto"/>
        </w:rPr>
      </w:pPr>
      <w:r w:rsidRPr="00840132">
        <w:rPr>
          <w:color w:val="auto"/>
        </w:rPr>
        <w:tab/>
        <w:t>- цялостното  изпълнение  на  практическата  задача  напълно  съответства  на зададените указания - резултат 5</w:t>
      </w:r>
      <w:r w:rsidR="000D383F" w:rsidRPr="00840132">
        <w:rPr>
          <w:color w:val="auto"/>
        </w:rPr>
        <w:t xml:space="preserve"> точки</w:t>
      </w:r>
      <w:r w:rsidRPr="00840132">
        <w:rPr>
          <w:color w:val="auto"/>
        </w:rPr>
        <w:t>;</w:t>
      </w:r>
    </w:p>
    <w:p w:rsidR="00D73F99" w:rsidRPr="00840132" w:rsidRDefault="00D73F99" w:rsidP="007B159E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firstLine="516"/>
        <w:jc w:val="left"/>
        <w:rPr>
          <w:color w:val="auto"/>
        </w:rPr>
      </w:pPr>
      <w:r w:rsidRPr="00840132">
        <w:rPr>
          <w:color w:val="auto"/>
        </w:rPr>
        <w:t>цялостното изпълнение в голяма степен отговаря на указанията - резултат 4</w:t>
      </w:r>
      <w:r w:rsidR="000D383F" w:rsidRPr="00840132">
        <w:rPr>
          <w:color w:val="auto"/>
        </w:rPr>
        <w:t xml:space="preserve"> точки</w:t>
      </w:r>
      <w:r w:rsidRPr="00840132">
        <w:rPr>
          <w:color w:val="auto"/>
        </w:rPr>
        <w:t>;</w:t>
      </w:r>
    </w:p>
    <w:p w:rsidR="00D73F99" w:rsidRPr="00840132" w:rsidRDefault="00D73F99" w:rsidP="007B159E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left="0" w:firstLine="709"/>
        <w:jc w:val="left"/>
        <w:rPr>
          <w:color w:val="auto"/>
        </w:rPr>
      </w:pPr>
      <w:r w:rsidRPr="00840132">
        <w:rPr>
          <w:color w:val="auto"/>
        </w:rPr>
        <w:t>цялостното изпълнение е с пропуски и отклонения от зададените указания -</w:t>
      </w:r>
      <w:r w:rsidRPr="00840132">
        <w:rPr>
          <w:color w:val="auto"/>
        </w:rPr>
        <w:br/>
        <w:t>резултат 3</w:t>
      </w:r>
      <w:r w:rsidR="000D383F" w:rsidRPr="00840132">
        <w:rPr>
          <w:color w:val="auto"/>
        </w:rPr>
        <w:t xml:space="preserve"> точки</w:t>
      </w:r>
      <w:r w:rsidRPr="00840132">
        <w:rPr>
          <w:color w:val="auto"/>
        </w:rPr>
        <w:t>;</w:t>
      </w:r>
    </w:p>
    <w:p w:rsidR="00D73F99" w:rsidRPr="004B1F96" w:rsidRDefault="00D73F99" w:rsidP="007B159E">
      <w:pPr>
        <w:widowControl w:val="0"/>
        <w:numPr>
          <w:ilvl w:val="0"/>
          <w:numId w:val="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0" w:line="276" w:lineRule="auto"/>
        <w:ind w:left="0" w:firstLine="709"/>
        <w:jc w:val="left"/>
        <w:rPr>
          <w:color w:val="auto"/>
          <w:lang w:val="bg-BG"/>
        </w:rPr>
      </w:pPr>
      <w:r w:rsidRPr="00840132">
        <w:rPr>
          <w:color w:val="auto"/>
        </w:rPr>
        <w:t>не е налице цялостно изпълнение на задачата, допуснати са сериозни пропуски</w:t>
      </w:r>
      <w:r w:rsidRPr="00840132">
        <w:rPr>
          <w:color w:val="auto"/>
        </w:rPr>
        <w:br/>
      </w:r>
      <w:r w:rsidRPr="00D3186D">
        <w:rPr>
          <w:color w:val="auto"/>
        </w:rPr>
        <w:t xml:space="preserve">и </w:t>
      </w:r>
      <w:r w:rsidRPr="004B1F96">
        <w:rPr>
          <w:color w:val="auto"/>
          <w:lang w:val="bg-BG"/>
        </w:rPr>
        <w:t>отклонения от зададените указания - резултат 2</w:t>
      </w:r>
      <w:r w:rsidR="000D383F" w:rsidRPr="004B1F96">
        <w:rPr>
          <w:color w:val="auto"/>
          <w:lang w:val="bg-BG"/>
        </w:rPr>
        <w:t xml:space="preserve"> точки</w:t>
      </w:r>
      <w:r w:rsidRPr="004B1F96">
        <w:rPr>
          <w:color w:val="auto"/>
          <w:lang w:val="bg-BG"/>
        </w:rPr>
        <w:t>;</w:t>
      </w:r>
    </w:p>
    <w:p w:rsidR="00D73F99" w:rsidRPr="004B1F96" w:rsidRDefault="00D73F99" w:rsidP="007B159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16"/>
        <w:jc w:val="left"/>
        <w:rPr>
          <w:color w:val="auto"/>
          <w:lang w:val="bg-BG"/>
        </w:rPr>
      </w:pPr>
      <w:r w:rsidRPr="004B1F96">
        <w:rPr>
          <w:color w:val="auto"/>
          <w:lang w:val="bg-BG"/>
        </w:rPr>
        <w:t>изпълнението на задачата не отговаря на указанията - резултат 1</w:t>
      </w:r>
      <w:r w:rsidR="000D383F" w:rsidRPr="004B1F96">
        <w:rPr>
          <w:color w:val="auto"/>
          <w:lang w:val="bg-BG"/>
        </w:rPr>
        <w:t xml:space="preserve"> точка</w:t>
      </w:r>
      <w:r w:rsidRPr="004B1F96">
        <w:rPr>
          <w:color w:val="auto"/>
          <w:lang w:val="bg-BG"/>
        </w:rPr>
        <w:t>.</w:t>
      </w:r>
    </w:p>
    <w:p w:rsidR="0049174D" w:rsidRPr="004B1F96" w:rsidRDefault="0049174D" w:rsidP="007B159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jc w:val="left"/>
        <w:rPr>
          <w:color w:val="FF0000"/>
          <w:sz w:val="2"/>
          <w:szCs w:val="2"/>
          <w:lang w:val="bg-BG" w:eastAsia="bg-BG"/>
        </w:rPr>
      </w:pPr>
    </w:p>
    <w:p w:rsidR="0049174D" w:rsidRPr="006D0F21" w:rsidRDefault="0049174D" w:rsidP="007B159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658"/>
        <w:jc w:val="left"/>
        <w:rPr>
          <w:color w:val="FF0000"/>
          <w:sz w:val="2"/>
          <w:szCs w:val="2"/>
          <w:lang w:val="bg-BG" w:eastAsia="bg-BG"/>
        </w:rPr>
      </w:pPr>
    </w:p>
    <w:p w:rsidR="006D0F21" w:rsidRDefault="00023FAF" w:rsidP="007B159E">
      <w:pPr>
        <w:spacing w:line="276" w:lineRule="auto"/>
        <w:ind w:left="0" w:right="179" w:firstLine="851"/>
        <w:rPr>
          <w:szCs w:val="24"/>
          <w:lang w:val="bg-BG" w:eastAsia="bg-BG"/>
        </w:rPr>
      </w:pPr>
      <w:r>
        <w:rPr>
          <w:szCs w:val="24"/>
          <w:lang w:val="bg-BG" w:eastAsia="bg-BG"/>
        </w:rPr>
        <w:t>6</w:t>
      </w:r>
      <w:r w:rsidR="006D0F21">
        <w:rPr>
          <w:szCs w:val="24"/>
          <w:lang w:val="bg-BG" w:eastAsia="bg-BG"/>
        </w:rPr>
        <w:t xml:space="preserve">. </w:t>
      </w:r>
      <w:r w:rsidR="006D0F21" w:rsidRPr="00840132">
        <w:rPr>
          <w:szCs w:val="24"/>
          <w:lang w:val="bg-BG" w:eastAsia="bg-BG"/>
        </w:rPr>
        <w:t xml:space="preserve">Комисията прие, че интервюто е с по-голяма относителна тежест, поради което резултатите от практическия изпит ще се умножат с </w:t>
      </w:r>
      <w:r w:rsidR="006D0F21" w:rsidRPr="002B312F">
        <w:rPr>
          <w:b/>
          <w:szCs w:val="24"/>
          <w:lang w:val="bg-BG" w:eastAsia="bg-BG"/>
        </w:rPr>
        <w:t>коефициент 3</w:t>
      </w:r>
      <w:r w:rsidR="006D0F21" w:rsidRPr="00840132">
        <w:rPr>
          <w:szCs w:val="24"/>
          <w:lang w:val="bg-BG" w:eastAsia="bg-BG"/>
        </w:rPr>
        <w:t xml:space="preserve">, а резултатите от интервюто ще се умножат с </w:t>
      </w:r>
      <w:r w:rsidR="006D0F21" w:rsidRPr="002B312F">
        <w:rPr>
          <w:b/>
          <w:szCs w:val="24"/>
          <w:lang w:val="bg-BG" w:eastAsia="bg-BG"/>
        </w:rPr>
        <w:t>коефициент 5.</w:t>
      </w:r>
      <w:r w:rsidR="006D0F21" w:rsidRPr="00840132">
        <w:rPr>
          <w:szCs w:val="24"/>
          <w:lang w:val="bg-BG" w:eastAsia="bg-BG"/>
        </w:rPr>
        <w:t xml:space="preserve"> </w:t>
      </w:r>
    </w:p>
    <w:p w:rsidR="00840132" w:rsidRPr="004B1F96" w:rsidRDefault="00840132" w:rsidP="007B159E">
      <w:pPr>
        <w:spacing w:line="276" w:lineRule="auto"/>
        <w:ind w:left="0" w:right="179" w:firstLine="851"/>
        <w:rPr>
          <w:szCs w:val="24"/>
          <w:lang w:val="bg-BG" w:eastAsia="bg-BG"/>
        </w:rPr>
      </w:pPr>
    </w:p>
    <w:p w:rsidR="006D0F21" w:rsidRPr="004B1F96" w:rsidRDefault="006D0F21" w:rsidP="007B159E">
      <w:pPr>
        <w:widowControl w:val="0"/>
        <w:shd w:val="clear" w:color="auto" w:fill="FFFFFF"/>
        <w:tabs>
          <w:tab w:val="left" w:pos="-284"/>
          <w:tab w:val="left" w:pos="1134"/>
          <w:tab w:val="num" w:pos="1523"/>
        </w:tabs>
        <w:autoSpaceDE w:val="0"/>
        <w:autoSpaceDN w:val="0"/>
        <w:adjustRightInd w:val="0"/>
        <w:spacing w:before="5" w:after="0" w:line="276" w:lineRule="auto"/>
        <w:ind w:left="0" w:firstLine="0"/>
        <w:rPr>
          <w:szCs w:val="24"/>
          <w:lang w:val="bg-BG"/>
        </w:rPr>
      </w:pPr>
      <w:r w:rsidRPr="004B1F96">
        <w:rPr>
          <w:szCs w:val="24"/>
          <w:lang w:val="bg-BG"/>
        </w:rPr>
        <w:t xml:space="preserve">На основание чл. 42, ал. 1 от </w:t>
      </w:r>
      <w:proofErr w:type="spellStart"/>
      <w:r w:rsidRPr="004B1F96">
        <w:rPr>
          <w:szCs w:val="24"/>
          <w:lang w:val="bg-BG"/>
        </w:rPr>
        <w:t>НПКПМДС</w:t>
      </w:r>
      <w:r w:rsidR="00023FAF" w:rsidRPr="004B1F96">
        <w:rPr>
          <w:szCs w:val="24"/>
          <w:lang w:val="bg-BG"/>
        </w:rPr>
        <w:t>л</w:t>
      </w:r>
      <w:proofErr w:type="spellEnd"/>
      <w:r w:rsidR="00023FAF" w:rsidRPr="004B1F96">
        <w:rPr>
          <w:szCs w:val="24"/>
          <w:lang w:val="bg-BG"/>
        </w:rPr>
        <w:t>.</w:t>
      </w:r>
      <w:r w:rsidRPr="004B1F96">
        <w:rPr>
          <w:szCs w:val="24"/>
          <w:lang w:val="bg-BG"/>
        </w:rPr>
        <w:t>, комисията реши:</w:t>
      </w:r>
    </w:p>
    <w:p w:rsidR="006D0F21" w:rsidRPr="004B1F96" w:rsidRDefault="006D0F21" w:rsidP="007B159E">
      <w:pPr>
        <w:spacing w:line="276" w:lineRule="auto"/>
        <w:ind w:left="0" w:right="179"/>
        <w:rPr>
          <w:b/>
          <w:szCs w:val="24"/>
          <w:lang w:val="bg-BG" w:eastAsia="bg-BG"/>
        </w:rPr>
      </w:pPr>
      <w:r w:rsidRPr="004B1F96">
        <w:rPr>
          <w:szCs w:val="24"/>
          <w:lang w:val="bg-BG" w:eastAsia="bg-BG"/>
        </w:rPr>
        <w:t xml:space="preserve">1. Минималният резултат, при който кандидатът ще се счита за успешно издържал интервюто, е </w:t>
      </w:r>
      <w:r w:rsidRPr="004B1F96">
        <w:rPr>
          <w:b/>
          <w:szCs w:val="24"/>
          <w:lang w:val="bg-BG" w:eastAsia="bg-BG"/>
        </w:rPr>
        <w:t xml:space="preserve">4,00 точки. </w:t>
      </w:r>
    </w:p>
    <w:p w:rsidR="006D0F21" w:rsidRPr="004B1F96" w:rsidRDefault="006D0F21" w:rsidP="007B159E">
      <w:pPr>
        <w:spacing w:line="276" w:lineRule="auto"/>
        <w:ind w:left="0" w:right="179"/>
        <w:rPr>
          <w:szCs w:val="24"/>
          <w:lang w:val="bg-BG" w:eastAsia="bg-BG"/>
        </w:rPr>
      </w:pPr>
      <w:r w:rsidRPr="004B1F96">
        <w:rPr>
          <w:szCs w:val="24"/>
          <w:lang w:val="bg-BG" w:eastAsia="bg-BG"/>
        </w:rPr>
        <w:t xml:space="preserve">2.  Въз основа на отговорите на кандидата всеки член на конкурсната комисия вписва своята преценка във Формуляр за преценка на кандидати от интервю – Приложение </w:t>
      </w:r>
      <w:r w:rsidR="00023FAF" w:rsidRPr="004B1F96">
        <w:rPr>
          <w:szCs w:val="24"/>
          <w:lang w:val="bg-BG" w:eastAsia="bg-BG"/>
        </w:rPr>
        <w:t>№</w:t>
      </w:r>
      <w:r w:rsidRPr="004B1F96">
        <w:rPr>
          <w:szCs w:val="24"/>
          <w:lang w:val="bg-BG" w:eastAsia="bg-BG"/>
        </w:rPr>
        <w:t xml:space="preserve"> </w:t>
      </w:r>
      <w:r w:rsidR="00A0660E">
        <w:rPr>
          <w:szCs w:val="24"/>
          <w:lang w:val="bg-BG" w:eastAsia="bg-BG"/>
        </w:rPr>
        <w:t>6</w:t>
      </w:r>
      <w:r w:rsidRPr="004B1F96">
        <w:rPr>
          <w:szCs w:val="24"/>
          <w:lang w:val="bg-BG" w:eastAsia="bg-BG"/>
        </w:rPr>
        <w:t xml:space="preserve"> към чл. 42, ал. 4 от </w:t>
      </w:r>
      <w:proofErr w:type="spellStart"/>
      <w:r w:rsidRPr="004B1F96">
        <w:rPr>
          <w:szCs w:val="24"/>
          <w:lang w:val="bg-BG" w:eastAsia="bg-BG"/>
        </w:rPr>
        <w:t>НПКПМДС</w:t>
      </w:r>
      <w:r w:rsidR="00023FAF" w:rsidRPr="004B1F96">
        <w:rPr>
          <w:szCs w:val="24"/>
          <w:lang w:val="bg-BG" w:eastAsia="bg-BG"/>
        </w:rPr>
        <w:t>л</w:t>
      </w:r>
      <w:proofErr w:type="spellEnd"/>
      <w:r w:rsidRPr="004B1F96">
        <w:rPr>
          <w:szCs w:val="24"/>
          <w:lang w:val="bg-BG" w:eastAsia="bg-BG"/>
        </w:rPr>
        <w:t>.</w:t>
      </w:r>
    </w:p>
    <w:p w:rsidR="006D0F21" w:rsidRPr="004B1F96" w:rsidRDefault="006D0F21" w:rsidP="007B159E">
      <w:pPr>
        <w:spacing w:line="276" w:lineRule="auto"/>
        <w:ind w:left="178" w:right="179"/>
        <w:rPr>
          <w:szCs w:val="24"/>
          <w:lang w:val="bg-BG" w:eastAsia="bg-BG"/>
        </w:rPr>
      </w:pPr>
      <w:r w:rsidRPr="004B1F96">
        <w:rPr>
          <w:szCs w:val="24"/>
          <w:lang w:val="bg-BG" w:eastAsia="bg-BG"/>
        </w:rPr>
        <w:t>3. Общият резултат, вписан във Формуляра за преценка на кандидати от интервю от всеки член на комисията, е средноаритметична величина от оценките по отделните компетентности по 5-степенна скала.</w:t>
      </w:r>
    </w:p>
    <w:p w:rsidR="006D0F21" w:rsidRPr="004B1F96" w:rsidRDefault="006D0F21" w:rsidP="007B159E">
      <w:pPr>
        <w:spacing w:line="276" w:lineRule="auto"/>
        <w:ind w:left="178" w:right="179"/>
        <w:rPr>
          <w:szCs w:val="24"/>
          <w:lang w:val="bg-BG" w:eastAsia="bg-BG"/>
        </w:rPr>
      </w:pPr>
      <w:r w:rsidRPr="004B1F96">
        <w:rPr>
          <w:szCs w:val="24"/>
          <w:lang w:val="bg-BG" w:eastAsia="bg-BG"/>
        </w:rPr>
        <w:lastRenderedPageBreak/>
        <w:t>4. Общият резултат от интервюто на всеки кандидат е средноаритметична величина от оценката на членовете на конкурсната комисия по 5-степенна скала. При изчисленията резултатът се закръглява с два знака след десетичната запетая.</w:t>
      </w:r>
    </w:p>
    <w:p w:rsidR="006D0F21" w:rsidRPr="004B1F96" w:rsidRDefault="006D0F21" w:rsidP="007B159E">
      <w:pPr>
        <w:spacing w:line="276" w:lineRule="auto"/>
        <w:ind w:left="178" w:right="179"/>
        <w:rPr>
          <w:szCs w:val="24"/>
          <w:lang w:val="bg-BG" w:eastAsia="bg-BG"/>
        </w:rPr>
      </w:pPr>
      <w:r w:rsidRPr="004B1F96">
        <w:rPr>
          <w:szCs w:val="24"/>
          <w:lang w:val="bg-BG" w:eastAsia="bg-BG"/>
        </w:rPr>
        <w:t xml:space="preserve">5. При постигнат на интервюто резултат под минималния 4,00 кандидатът не сформира окончателен резултат и не се класира. </w:t>
      </w:r>
    </w:p>
    <w:p w:rsidR="006D0F21" w:rsidRPr="004B1F96" w:rsidRDefault="006D0F21" w:rsidP="007B159E">
      <w:pPr>
        <w:spacing w:line="276" w:lineRule="auto"/>
        <w:ind w:left="178" w:right="179"/>
        <w:rPr>
          <w:lang w:val="bg-BG"/>
        </w:rPr>
      </w:pPr>
    </w:p>
    <w:p w:rsidR="00550B90" w:rsidRPr="004B1F96" w:rsidRDefault="0049174D" w:rsidP="007B159E">
      <w:pPr>
        <w:spacing w:line="276" w:lineRule="auto"/>
        <w:ind w:left="178" w:right="179"/>
        <w:rPr>
          <w:szCs w:val="24"/>
          <w:lang w:val="bg-BG" w:eastAsia="bg-BG"/>
        </w:rPr>
      </w:pPr>
      <w:r w:rsidRPr="004B1F96">
        <w:rPr>
          <w:szCs w:val="24"/>
          <w:lang w:val="bg-BG" w:eastAsia="bg-BG"/>
        </w:rPr>
        <w:t>Съгласно чл. 43, ал. 1 от НПКПМДС</w:t>
      </w:r>
      <w:r w:rsidR="00592C58">
        <w:rPr>
          <w:szCs w:val="24"/>
          <w:lang w:val="bg-BG" w:eastAsia="bg-BG"/>
        </w:rPr>
        <w:t>л</w:t>
      </w:r>
      <w:bookmarkStart w:id="0" w:name="_GoBack"/>
      <w:bookmarkEnd w:id="0"/>
      <w:r w:rsidRPr="004B1F96">
        <w:rPr>
          <w:szCs w:val="24"/>
          <w:lang w:val="bg-BG" w:eastAsia="bg-BG"/>
        </w:rPr>
        <w:t xml:space="preserve"> о</w:t>
      </w:r>
      <w:r w:rsidR="001B3621" w:rsidRPr="004B1F96">
        <w:rPr>
          <w:szCs w:val="24"/>
          <w:lang w:val="bg-BG" w:eastAsia="bg-BG"/>
        </w:rPr>
        <w:t xml:space="preserve">кончателният резултат на кандидата е сбор от резултатите, получени на </w:t>
      </w:r>
      <w:r w:rsidR="005F05F2" w:rsidRPr="004B1F96">
        <w:rPr>
          <w:szCs w:val="24"/>
          <w:lang w:val="bg-BG" w:eastAsia="bg-BG"/>
        </w:rPr>
        <w:t>практическия изпит</w:t>
      </w:r>
      <w:r w:rsidR="001B3621" w:rsidRPr="004B1F96">
        <w:rPr>
          <w:szCs w:val="24"/>
          <w:lang w:val="bg-BG" w:eastAsia="bg-BG"/>
        </w:rPr>
        <w:t xml:space="preserve"> и на интервюто, умножени съответно с коефициенти </w:t>
      </w:r>
      <w:r w:rsidR="001223C4" w:rsidRPr="004B1F96">
        <w:rPr>
          <w:szCs w:val="24"/>
          <w:lang w:val="bg-BG" w:eastAsia="bg-BG"/>
        </w:rPr>
        <w:t>3</w:t>
      </w:r>
      <w:r w:rsidR="001B3621" w:rsidRPr="004B1F96">
        <w:rPr>
          <w:szCs w:val="24"/>
          <w:lang w:val="bg-BG" w:eastAsia="bg-BG"/>
        </w:rPr>
        <w:t xml:space="preserve"> и 5, определени от комисията. </w:t>
      </w:r>
    </w:p>
    <w:p w:rsidR="00550B90" w:rsidRPr="004B1F96" w:rsidRDefault="001B3621" w:rsidP="00263EB0">
      <w:pPr>
        <w:spacing w:after="0" w:line="276" w:lineRule="auto"/>
        <w:ind w:left="3025" w:firstLine="0"/>
        <w:jc w:val="left"/>
        <w:rPr>
          <w:szCs w:val="24"/>
          <w:lang w:val="bg-BG" w:eastAsia="bg-BG"/>
        </w:rPr>
      </w:pPr>
      <w:r w:rsidRPr="004B1F96">
        <w:rPr>
          <w:szCs w:val="24"/>
          <w:lang w:val="bg-BG" w:eastAsia="bg-BG"/>
        </w:rPr>
        <w:t xml:space="preserve"> </w:t>
      </w:r>
    </w:p>
    <w:sectPr w:rsidR="00550B90" w:rsidRPr="004B1F96">
      <w:headerReference w:type="default" r:id="rId7"/>
      <w:footerReference w:type="default" r:id="rId8"/>
      <w:pgSz w:w="11904" w:h="16840"/>
      <w:pgMar w:top="1473" w:right="1222" w:bottom="1690" w:left="12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E9" w:rsidRDefault="00E41DE9" w:rsidP="00B37BE2">
      <w:pPr>
        <w:spacing w:after="0" w:line="240" w:lineRule="auto"/>
      </w:pPr>
      <w:r>
        <w:separator/>
      </w:r>
    </w:p>
  </w:endnote>
  <w:endnote w:type="continuationSeparator" w:id="0">
    <w:p w:rsidR="00E41DE9" w:rsidRDefault="00E41DE9" w:rsidP="00B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28" w:type="dxa"/>
      </w:tblCellMar>
      <w:tblLook w:val="04A0" w:firstRow="1" w:lastRow="0" w:firstColumn="1" w:lastColumn="0" w:noHBand="0" w:noVBand="1"/>
    </w:tblPr>
    <w:tblGrid>
      <w:gridCol w:w="5174"/>
      <w:gridCol w:w="4114"/>
    </w:tblGrid>
    <w:tr w:rsidR="00523592" w:rsidRPr="00523592" w:rsidTr="00523592">
      <w:tc>
        <w:tcPr>
          <w:tcW w:w="5174" w:type="dxa"/>
          <w:tcBorders>
            <w:top w:val="single" w:sz="4" w:space="0" w:color="7F7F7F"/>
            <w:left w:val="nil"/>
            <w:bottom w:val="nil"/>
            <w:right w:val="nil"/>
          </w:tcBorders>
          <w:hideMark/>
        </w:tcPr>
        <w:p w:rsidR="00523592" w:rsidRPr="00523592" w:rsidRDefault="00523592" w:rsidP="00523592">
          <w:pPr>
            <w:shd w:val="clear" w:color="auto" w:fill="FFFFFF"/>
            <w:autoSpaceDN w:val="0"/>
            <w:spacing w:after="0" w:line="240" w:lineRule="auto"/>
            <w:ind w:left="0" w:firstLine="0"/>
            <w:jc w:val="left"/>
            <w:rPr>
              <w:rFonts w:ascii="Arial" w:eastAsia="Calibri" w:hAnsi="Arial" w:cs="Arial"/>
              <w:color w:val="666666"/>
              <w:sz w:val="18"/>
              <w:szCs w:val="18"/>
              <w:lang w:eastAsia="bg-BG"/>
            </w:rPr>
          </w:pPr>
          <w:r w:rsidRPr="00523592">
            <w:rPr>
              <w:rFonts w:ascii="Arial" w:eastAsia="Calibri" w:hAnsi="Arial" w:cs="Arial"/>
              <w:color w:val="666666"/>
              <w:sz w:val="18"/>
              <w:szCs w:val="18"/>
              <w:lang w:val="bg-BG" w:eastAsia="bg-BG"/>
            </w:rPr>
            <w:t xml:space="preserve">1113 София, бул. „Цариградско шосе” № 125, бл. 5, ет. 5 </w:t>
          </w:r>
        </w:p>
      </w:tc>
      <w:tc>
        <w:tcPr>
          <w:tcW w:w="4114" w:type="dxa"/>
          <w:tcBorders>
            <w:top w:val="single" w:sz="4" w:space="0" w:color="7F7F7F"/>
            <w:left w:val="nil"/>
            <w:bottom w:val="nil"/>
            <w:right w:val="nil"/>
          </w:tcBorders>
          <w:hideMark/>
        </w:tcPr>
        <w:p w:rsidR="00523592" w:rsidRPr="00523592" w:rsidRDefault="00523592" w:rsidP="00523592">
          <w:pPr>
            <w:shd w:val="clear" w:color="auto" w:fill="FFFFFF"/>
            <w:autoSpaceDN w:val="0"/>
            <w:spacing w:after="0" w:line="240" w:lineRule="auto"/>
            <w:ind w:left="0" w:firstLine="0"/>
            <w:jc w:val="right"/>
            <w:rPr>
              <w:rFonts w:ascii="Arial" w:eastAsia="Calibri" w:hAnsi="Arial" w:cs="Arial"/>
              <w:color w:val="666666"/>
              <w:sz w:val="18"/>
              <w:szCs w:val="18"/>
              <w:lang w:val="bg-BG" w:eastAsia="bg-BG"/>
            </w:rPr>
          </w:pPr>
          <w:r w:rsidRPr="00523592">
            <w:rPr>
              <w:rFonts w:ascii="Arial" w:eastAsia="Calibri" w:hAnsi="Arial" w:cs="Arial"/>
              <w:color w:val="666666"/>
              <w:sz w:val="18"/>
              <w:szCs w:val="18"/>
              <w:lang w:val="bg-BG" w:eastAsia="bg-BG"/>
            </w:rPr>
            <w:t>e-</w:t>
          </w:r>
          <w:proofErr w:type="spellStart"/>
          <w:r w:rsidRPr="00523592">
            <w:rPr>
              <w:rFonts w:ascii="Arial" w:eastAsia="Calibri" w:hAnsi="Arial" w:cs="Arial"/>
              <w:color w:val="666666"/>
              <w:sz w:val="18"/>
              <w:szCs w:val="18"/>
              <w:lang w:val="bg-BG" w:eastAsia="bg-BG"/>
            </w:rPr>
            <w:t>mail</w:t>
          </w:r>
          <w:proofErr w:type="spellEnd"/>
          <w:r w:rsidRPr="00523592">
            <w:rPr>
              <w:rFonts w:ascii="Arial" w:eastAsia="Calibri" w:hAnsi="Arial" w:cs="Arial"/>
              <w:color w:val="666666"/>
              <w:sz w:val="18"/>
              <w:szCs w:val="18"/>
              <w:lang w:val="bg-BG" w:eastAsia="bg-BG"/>
            </w:rPr>
            <w:t>: </w:t>
          </w:r>
          <w:hyperlink r:id="rId1" w:history="1">
            <w:r w:rsidRPr="00523592">
              <w:rPr>
                <w:rFonts w:ascii="Arial" w:eastAsia="Calibri" w:hAnsi="Arial" w:cs="Arial"/>
                <w:color w:val="666666"/>
                <w:sz w:val="18"/>
                <w:szCs w:val="18"/>
                <w:lang w:val="bg-BG" w:eastAsia="bg-BG"/>
              </w:rPr>
              <w:t>napoo@navet.government.bg</w:t>
            </w:r>
          </w:hyperlink>
        </w:p>
      </w:tc>
    </w:tr>
    <w:tr w:rsidR="00523592" w:rsidRPr="00523592" w:rsidTr="00523592">
      <w:tc>
        <w:tcPr>
          <w:tcW w:w="5174" w:type="dxa"/>
          <w:hideMark/>
        </w:tcPr>
        <w:p w:rsidR="00523592" w:rsidRPr="00523592" w:rsidRDefault="00523592" w:rsidP="00523592">
          <w:pPr>
            <w:shd w:val="clear" w:color="auto" w:fill="FFFFFF"/>
            <w:autoSpaceDN w:val="0"/>
            <w:spacing w:after="0" w:line="240" w:lineRule="auto"/>
            <w:ind w:left="0" w:firstLine="0"/>
            <w:jc w:val="left"/>
            <w:rPr>
              <w:rFonts w:ascii="Arial" w:eastAsia="Calibri" w:hAnsi="Arial" w:cs="Arial"/>
              <w:color w:val="666666"/>
              <w:sz w:val="18"/>
              <w:szCs w:val="18"/>
              <w:lang w:eastAsia="bg-BG"/>
            </w:rPr>
          </w:pPr>
          <w:r w:rsidRPr="00523592">
            <w:rPr>
              <w:rFonts w:ascii="Arial" w:eastAsia="Calibri" w:hAnsi="Arial" w:cs="Arial"/>
              <w:color w:val="666666"/>
              <w:sz w:val="18"/>
              <w:szCs w:val="18"/>
              <w:lang w:val="bg-BG" w:eastAsia="bg-BG"/>
            </w:rPr>
            <w:t xml:space="preserve">тел. 02 971 20 70, факс 02 973 33 58 </w:t>
          </w:r>
        </w:p>
      </w:tc>
      <w:tc>
        <w:tcPr>
          <w:tcW w:w="4114" w:type="dxa"/>
          <w:hideMark/>
        </w:tcPr>
        <w:p w:rsidR="00523592" w:rsidRPr="00523592" w:rsidRDefault="00523592" w:rsidP="00523592">
          <w:pPr>
            <w:shd w:val="clear" w:color="auto" w:fill="FFFFFF"/>
            <w:autoSpaceDN w:val="0"/>
            <w:spacing w:after="0" w:line="240" w:lineRule="auto"/>
            <w:ind w:left="0" w:firstLine="0"/>
            <w:jc w:val="right"/>
            <w:rPr>
              <w:rFonts w:ascii="Arial" w:eastAsia="Calibri" w:hAnsi="Arial" w:cs="Arial"/>
              <w:color w:val="666666"/>
              <w:sz w:val="18"/>
              <w:szCs w:val="18"/>
              <w:lang w:val="bg-BG" w:eastAsia="bg-BG"/>
            </w:rPr>
          </w:pPr>
          <w:r w:rsidRPr="00523592">
            <w:rPr>
              <w:rFonts w:ascii="Arial" w:eastAsia="Calibri" w:hAnsi="Arial" w:cs="Arial"/>
              <w:color w:val="666666"/>
              <w:sz w:val="18"/>
              <w:szCs w:val="18"/>
              <w:lang w:val="bg-BG" w:eastAsia="bg-BG"/>
            </w:rPr>
            <w:t xml:space="preserve">URL: </w:t>
          </w:r>
          <w:hyperlink r:id="rId2" w:history="1">
            <w:r w:rsidRPr="00523592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val="bg-BG" w:eastAsia="bg-BG"/>
              </w:rPr>
              <w:t>http://www.navet.government.bg</w:t>
            </w:r>
          </w:hyperlink>
        </w:p>
      </w:tc>
    </w:tr>
  </w:tbl>
  <w:p w:rsidR="00523592" w:rsidRDefault="00523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E9" w:rsidRDefault="00E41DE9" w:rsidP="00B37BE2">
      <w:pPr>
        <w:spacing w:after="0" w:line="240" w:lineRule="auto"/>
      </w:pPr>
      <w:r>
        <w:separator/>
      </w:r>
    </w:p>
  </w:footnote>
  <w:footnote w:type="continuationSeparator" w:id="0">
    <w:p w:rsidR="00E41DE9" w:rsidRDefault="00E41DE9" w:rsidP="00B3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BE2" w:rsidRDefault="00B37BE2" w:rsidP="00B37BE2">
    <w:pPr>
      <w:tabs>
        <w:tab w:val="center" w:pos="4536"/>
        <w:tab w:val="left" w:pos="6521"/>
        <w:tab w:val="right" w:pos="7088"/>
        <w:tab w:val="right" w:pos="10206"/>
      </w:tabs>
      <w:suppressAutoHyphens/>
      <w:spacing w:line="100" w:lineRule="atLeast"/>
      <w:rPr>
        <w:rFonts w:eastAsia="Calibri"/>
        <w:noProof/>
        <w:color w:val="auto"/>
        <w:sz w:val="22"/>
      </w:rPr>
    </w:pPr>
    <w:r>
      <w:rPr>
        <w:rFonts w:eastAsia="Calibri" w:cs="Mangal"/>
        <w:noProof/>
        <w:kern w:val="2"/>
        <w:sz w:val="22"/>
        <w:lang w:eastAsia="hi-IN" w:bidi="hi-IN"/>
      </w:rPr>
      <w:tab/>
    </w:r>
    <w:r>
      <w:rPr>
        <w:rFonts w:eastAsia="Calibri" w:cs="Mangal"/>
        <w:noProof/>
        <w:kern w:val="2"/>
        <w:sz w:val="22"/>
        <w:lang w:eastAsia="hi-IN" w:bidi="hi-IN"/>
      </w:rPr>
      <w:tab/>
      <w:t xml:space="preserve">Ниво на конфиденциалност 0  </w:t>
    </w:r>
  </w:p>
  <w:p w:rsidR="00B37BE2" w:rsidRDefault="00B37BE2" w:rsidP="00B37BE2">
    <w:pPr>
      <w:tabs>
        <w:tab w:val="center" w:pos="4536"/>
        <w:tab w:val="right" w:pos="9072"/>
      </w:tabs>
      <w:suppressAutoHyphens/>
      <w:spacing w:line="100" w:lineRule="atLeast"/>
      <w:jc w:val="center"/>
      <w:rPr>
        <w:rFonts w:eastAsia="Calibri" w:cs="Mangal"/>
        <w:noProof/>
        <w:kern w:val="2"/>
        <w:sz w:val="22"/>
        <w:lang w:eastAsia="hi-IN" w:bidi="hi-IN"/>
      </w:rPr>
    </w:pPr>
    <w:r>
      <w:rPr>
        <w:rFonts w:eastAsia="Calibri" w:cs="Mangal"/>
        <w:noProof/>
        <w:kern w:val="2"/>
        <w:sz w:val="22"/>
        <w:lang w:eastAsia="hi-IN" w:bidi="hi-IN"/>
      </w:rPr>
      <w:tab/>
    </w:r>
    <w:r>
      <w:rPr>
        <w:rFonts w:eastAsia="Calibri" w:cs="Mangal"/>
        <w:noProof/>
        <w:kern w:val="2"/>
        <w:sz w:val="22"/>
        <w:lang w:eastAsia="hi-IN" w:bidi="hi-IN"/>
      </w:rPr>
      <w:tab/>
      <w:t>[TLP-WHITE]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3603D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90"/>
    <w:rsid w:val="00023FAF"/>
    <w:rsid w:val="000636DC"/>
    <w:rsid w:val="0009793D"/>
    <w:rsid w:val="000D383F"/>
    <w:rsid w:val="000F7287"/>
    <w:rsid w:val="001223C4"/>
    <w:rsid w:val="00123018"/>
    <w:rsid w:val="00130B07"/>
    <w:rsid w:val="001B3621"/>
    <w:rsid w:val="001E4852"/>
    <w:rsid w:val="00263EB0"/>
    <w:rsid w:val="002809F9"/>
    <w:rsid w:val="002A3A8B"/>
    <w:rsid w:val="002B312F"/>
    <w:rsid w:val="003254E3"/>
    <w:rsid w:val="003B4FF8"/>
    <w:rsid w:val="003F3A33"/>
    <w:rsid w:val="00402983"/>
    <w:rsid w:val="0049174D"/>
    <w:rsid w:val="004B1F96"/>
    <w:rsid w:val="004B44A9"/>
    <w:rsid w:val="00506A94"/>
    <w:rsid w:val="00523592"/>
    <w:rsid w:val="00523F04"/>
    <w:rsid w:val="0054144C"/>
    <w:rsid w:val="00541E8B"/>
    <w:rsid w:val="00550B90"/>
    <w:rsid w:val="00592C58"/>
    <w:rsid w:val="005F05F2"/>
    <w:rsid w:val="00626F36"/>
    <w:rsid w:val="00643513"/>
    <w:rsid w:val="00652FD5"/>
    <w:rsid w:val="0067071C"/>
    <w:rsid w:val="00671E01"/>
    <w:rsid w:val="006A07D2"/>
    <w:rsid w:val="006D0F21"/>
    <w:rsid w:val="006E316A"/>
    <w:rsid w:val="00745943"/>
    <w:rsid w:val="007B159E"/>
    <w:rsid w:val="007B4997"/>
    <w:rsid w:val="007B6D78"/>
    <w:rsid w:val="007F7DF2"/>
    <w:rsid w:val="008042DC"/>
    <w:rsid w:val="0081135F"/>
    <w:rsid w:val="00833F48"/>
    <w:rsid w:val="00840132"/>
    <w:rsid w:val="00874BAA"/>
    <w:rsid w:val="00886986"/>
    <w:rsid w:val="00897E58"/>
    <w:rsid w:val="008B2006"/>
    <w:rsid w:val="008C0CFA"/>
    <w:rsid w:val="008F322A"/>
    <w:rsid w:val="0091210C"/>
    <w:rsid w:val="009845C1"/>
    <w:rsid w:val="00A0660E"/>
    <w:rsid w:val="00AA4A50"/>
    <w:rsid w:val="00B0545B"/>
    <w:rsid w:val="00B26F2F"/>
    <w:rsid w:val="00B37BE2"/>
    <w:rsid w:val="00B37FBA"/>
    <w:rsid w:val="00B80031"/>
    <w:rsid w:val="00BB35A5"/>
    <w:rsid w:val="00C14B1F"/>
    <w:rsid w:val="00C51EC5"/>
    <w:rsid w:val="00C52E2F"/>
    <w:rsid w:val="00C81FED"/>
    <w:rsid w:val="00C90CA5"/>
    <w:rsid w:val="00CD63D8"/>
    <w:rsid w:val="00D3186D"/>
    <w:rsid w:val="00D67A3C"/>
    <w:rsid w:val="00D73F99"/>
    <w:rsid w:val="00D77CA5"/>
    <w:rsid w:val="00D86A45"/>
    <w:rsid w:val="00DD7011"/>
    <w:rsid w:val="00E41DE9"/>
    <w:rsid w:val="00E561EA"/>
    <w:rsid w:val="00F25611"/>
    <w:rsid w:val="00F555FB"/>
    <w:rsid w:val="00F82D2D"/>
    <w:rsid w:val="00FB60EB"/>
    <w:rsid w:val="00FD1558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55EB"/>
  <w15:docId w15:val="{691279E1-4EE3-40F0-9F60-6A778DC0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57" w:lineRule="auto"/>
      <w:ind w:left="193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E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37B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E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et.government.bg" TargetMode="External"/><Relationship Id="rId1" Type="http://schemas.openxmlformats.org/officeDocument/2006/relationships/hyperlink" Target="mailto:napoo@navet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&lt;4D6963726F736F667420576F7264202D20D1E8F1F2E5ECE0F2E020E7E020EEEFF0E5E4E5EBFFEDE520EDE020F0E5E7F3EBF2E0F2E8F2E5202D2043E0E9F22E646F63&gt;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&lt;4D6963726F736F667420576F7264202D20D1E8F1F2E5ECE0F2E020E7E020EEEFF0E5E4E5EBFFEDE520EDE020F0E5E7F3EBF2E0F2E8F2E5202D2043E0E9F22E646F63&gt;</dc:title>
  <dc:subject/>
  <dc:creator>m.gincheva</dc:creator>
  <cp:keywords/>
  <cp:lastModifiedBy>Windows User</cp:lastModifiedBy>
  <cp:revision>68</cp:revision>
  <dcterms:created xsi:type="dcterms:W3CDTF">2020-05-14T09:31:00Z</dcterms:created>
  <dcterms:modified xsi:type="dcterms:W3CDTF">2023-08-18T06:38:00Z</dcterms:modified>
</cp:coreProperties>
</file>